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F8F" w:rsidRPr="004A3F63" w:rsidRDefault="00382F8F" w:rsidP="00382F8F">
      <w:pPr>
        <w:rPr>
          <w:b/>
          <w:bCs/>
          <w:color w:val="000000"/>
          <w:sz w:val="23"/>
          <w:szCs w:val="23"/>
        </w:rPr>
      </w:pPr>
      <w:bookmarkStart w:id="0" w:name="_4ix7kis9xnjc" w:colFirst="0" w:colLast="0"/>
      <w:bookmarkStart w:id="1" w:name="_GoBack"/>
      <w:bookmarkEnd w:id="0"/>
      <w:r w:rsidRPr="004A3F63">
        <w:rPr>
          <w:b/>
          <w:bCs/>
          <w:color w:val="000000"/>
          <w:sz w:val="23"/>
          <w:szCs w:val="23"/>
        </w:rPr>
        <w:t>Ekoloji risklərin idarə olunması</w:t>
      </w:r>
    </w:p>
    <w:p w:rsidR="00382F8F" w:rsidRPr="004A3F63" w:rsidRDefault="00382F8F" w:rsidP="00382F8F">
      <w:pPr>
        <w:rPr>
          <w:sz w:val="23"/>
          <w:szCs w:val="23"/>
        </w:rPr>
      </w:pPr>
      <w:bookmarkStart w:id="2" w:name="_lmcif3w2453t" w:colFirst="0" w:colLast="0"/>
      <w:bookmarkStart w:id="3" w:name="_cygl1ytr7ddv" w:colFirst="0" w:colLast="0"/>
      <w:bookmarkEnd w:id="2"/>
      <w:bookmarkEnd w:id="3"/>
      <w:bookmarkEnd w:id="1"/>
      <w:r w:rsidRPr="004A3F63">
        <w:rPr>
          <w:sz w:val="23"/>
          <w:szCs w:val="23"/>
        </w:rPr>
        <w:t>ASC Bank VTB (Azərbaycan) ekoloji risklərin idarə edilməsini Azərbaycan Respublikasının qüvvədə olan qanunvericiliyinə və Bankın daxili normativ sənədlərinə uyğun olaraq həyata keçirir.</w:t>
      </w:r>
      <w:r w:rsidRPr="004A3F63">
        <w:rPr>
          <w:sz w:val="23"/>
          <w:szCs w:val="23"/>
          <w:lang w:val="ru-RU"/>
        </w:rPr>
        <w:t xml:space="preserve"> </w:t>
      </w:r>
      <w:r w:rsidRPr="004A3F63">
        <w:rPr>
          <w:sz w:val="23"/>
          <w:szCs w:val="23"/>
        </w:rPr>
        <w:t>Ekoloji risklər Bankın maliyyə dayanıqlığına, kredit portfelinə, əməliyyat fəaliyyətinə və nüfuzuna təsir göstərə biləcək amillərdən biri kimi qiymətləndirilir.</w:t>
      </w:r>
    </w:p>
    <w:p w:rsidR="00382F8F" w:rsidRPr="004A3F63" w:rsidRDefault="00382F8F" w:rsidP="00382F8F">
      <w:pPr>
        <w:rPr>
          <w:b/>
          <w:bCs/>
          <w:sz w:val="23"/>
          <w:szCs w:val="23"/>
        </w:rPr>
      </w:pPr>
      <w:bookmarkStart w:id="4" w:name="_y1b2j62jssvr" w:colFirst="0" w:colLast="0"/>
      <w:bookmarkEnd w:id="4"/>
    </w:p>
    <w:p w:rsidR="00382F8F" w:rsidRPr="004A3F63" w:rsidRDefault="00382F8F" w:rsidP="00382F8F">
      <w:pPr>
        <w:rPr>
          <w:b/>
          <w:bCs/>
          <w:sz w:val="23"/>
          <w:szCs w:val="23"/>
        </w:rPr>
      </w:pPr>
      <w:r w:rsidRPr="004A3F63">
        <w:rPr>
          <w:b/>
          <w:bCs/>
          <w:sz w:val="23"/>
          <w:szCs w:val="23"/>
        </w:rPr>
        <w:t>Rol və məsuliyyət</w:t>
      </w:r>
    </w:p>
    <w:p w:rsidR="00382F8F" w:rsidRPr="004A3F63" w:rsidRDefault="00382F8F" w:rsidP="00382F8F">
      <w:pPr>
        <w:rPr>
          <w:sz w:val="23"/>
          <w:szCs w:val="23"/>
        </w:rPr>
      </w:pPr>
      <w:bookmarkStart w:id="5" w:name="_5s68sqv44bjh" w:colFirst="0" w:colLast="0"/>
      <w:bookmarkEnd w:id="5"/>
      <w:r w:rsidRPr="004A3F63">
        <w:rPr>
          <w:bCs/>
          <w:sz w:val="23"/>
          <w:szCs w:val="23"/>
        </w:rPr>
        <w:t>Müşahidə Şurası</w:t>
      </w:r>
      <w:r w:rsidRPr="004A3F63">
        <w:rPr>
          <w:bCs/>
          <w:sz w:val="23"/>
          <w:szCs w:val="23"/>
          <w:lang w:val="ru-RU"/>
        </w:rPr>
        <w:t xml:space="preserve">: </w:t>
      </w:r>
      <w:r w:rsidRPr="004A3F63">
        <w:rPr>
          <w:sz w:val="23"/>
          <w:szCs w:val="23"/>
          <w:lang w:val="en-US"/>
        </w:rPr>
        <w:t>ekoloji</w:t>
      </w:r>
      <w:r w:rsidRPr="004A3F63">
        <w:rPr>
          <w:sz w:val="23"/>
          <w:szCs w:val="23"/>
        </w:rPr>
        <w:t xml:space="preserve"> </w:t>
      </w:r>
      <w:r w:rsidRPr="004A3F63">
        <w:rPr>
          <w:sz w:val="23"/>
          <w:szCs w:val="23"/>
          <w:lang w:val="en-US"/>
        </w:rPr>
        <w:t>riskl</w:t>
      </w:r>
      <w:r w:rsidRPr="004A3F63">
        <w:rPr>
          <w:sz w:val="23"/>
          <w:szCs w:val="23"/>
        </w:rPr>
        <w:t>ə</w:t>
      </w:r>
      <w:r w:rsidRPr="004A3F63">
        <w:rPr>
          <w:sz w:val="23"/>
          <w:szCs w:val="23"/>
          <w:lang w:val="en-US"/>
        </w:rPr>
        <w:t>r</w:t>
      </w:r>
      <w:r w:rsidRPr="004A3F63">
        <w:rPr>
          <w:sz w:val="23"/>
          <w:szCs w:val="23"/>
        </w:rPr>
        <w:t xml:space="preserve"> ü</w:t>
      </w:r>
      <w:r w:rsidRPr="004A3F63">
        <w:rPr>
          <w:sz w:val="23"/>
          <w:szCs w:val="23"/>
          <w:lang w:val="en-US"/>
        </w:rPr>
        <w:t>zr</w:t>
      </w:r>
      <w:r w:rsidRPr="004A3F63">
        <w:rPr>
          <w:sz w:val="23"/>
          <w:szCs w:val="23"/>
        </w:rPr>
        <w:t xml:space="preserve">ə </w:t>
      </w:r>
      <w:r w:rsidRPr="004A3F63">
        <w:rPr>
          <w:sz w:val="23"/>
          <w:szCs w:val="23"/>
          <w:lang w:val="en-US"/>
        </w:rPr>
        <w:t>risk</w:t>
      </w:r>
      <w:r w:rsidRPr="004A3F63">
        <w:rPr>
          <w:sz w:val="23"/>
          <w:szCs w:val="23"/>
        </w:rPr>
        <w:t>-</w:t>
      </w:r>
      <w:r w:rsidRPr="004A3F63">
        <w:rPr>
          <w:sz w:val="23"/>
          <w:szCs w:val="23"/>
          <w:lang w:val="en-US"/>
        </w:rPr>
        <w:t>appetitini</w:t>
      </w:r>
      <w:r w:rsidRPr="004A3F63">
        <w:rPr>
          <w:sz w:val="23"/>
          <w:szCs w:val="23"/>
        </w:rPr>
        <w:t xml:space="preserve"> </w:t>
      </w:r>
      <w:r w:rsidRPr="004A3F63">
        <w:rPr>
          <w:sz w:val="23"/>
          <w:szCs w:val="23"/>
          <w:lang w:val="en-US"/>
        </w:rPr>
        <w:t>t</w:t>
      </w:r>
      <w:r w:rsidRPr="004A3F63">
        <w:rPr>
          <w:sz w:val="23"/>
          <w:szCs w:val="23"/>
        </w:rPr>
        <w:t>ə</w:t>
      </w:r>
      <w:r w:rsidRPr="004A3F63">
        <w:rPr>
          <w:sz w:val="23"/>
          <w:szCs w:val="23"/>
          <w:lang w:val="en-US"/>
        </w:rPr>
        <w:t>sdiq</w:t>
      </w:r>
      <w:r w:rsidRPr="004A3F63">
        <w:rPr>
          <w:sz w:val="23"/>
          <w:szCs w:val="23"/>
        </w:rPr>
        <w:t xml:space="preserve"> </w:t>
      </w:r>
      <w:r w:rsidRPr="004A3F63">
        <w:rPr>
          <w:sz w:val="23"/>
          <w:szCs w:val="23"/>
          <w:lang w:val="en-US"/>
        </w:rPr>
        <w:t>edir</w:t>
      </w:r>
      <w:r w:rsidRPr="004A3F63">
        <w:rPr>
          <w:sz w:val="23"/>
          <w:szCs w:val="23"/>
        </w:rPr>
        <w:t>;</w:t>
      </w:r>
    </w:p>
    <w:p w:rsidR="00382F8F" w:rsidRPr="004A3F63" w:rsidRDefault="00382F8F" w:rsidP="00382F8F">
      <w:pPr>
        <w:rPr>
          <w:sz w:val="23"/>
          <w:szCs w:val="23"/>
        </w:rPr>
      </w:pPr>
      <w:bookmarkStart w:id="6" w:name="_gzj2twedz6ai" w:colFirst="0" w:colLast="0"/>
      <w:bookmarkEnd w:id="6"/>
      <w:r w:rsidRPr="004A3F63">
        <w:rPr>
          <w:bCs/>
          <w:sz w:val="23"/>
          <w:szCs w:val="23"/>
        </w:rPr>
        <w:t>Bankın İdarə Heyəti</w:t>
      </w:r>
      <w:r w:rsidRPr="004A3F63">
        <w:rPr>
          <w:bCs/>
          <w:sz w:val="23"/>
          <w:szCs w:val="23"/>
          <w:lang w:val="ru-RU"/>
        </w:rPr>
        <w:t xml:space="preserve">: </w:t>
      </w:r>
      <w:r w:rsidRPr="004A3F63">
        <w:rPr>
          <w:sz w:val="23"/>
          <w:szCs w:val="23"/>
        </w:rPr>
        <w:t xml:space="preserve">daxili sənədlərin tələblərinə riayət olunmasını təmin edir </w:t>
      </w:r>
      <w:r w:rsidRPr="004A3F63">
        <w:rPr>
          <w:sz w:val="23"/>
          <w:szCs w:val="23"/>
          <w:lang w:val="az-Latn-AZ"/>
        </w:rPr>
        <w:t xml:space="preserve">və </w:t>
      </w:r>
      <w:r w:rsidRPr="004A3F63">
        <w:rPr>
          <w:sz w:val="23"/>
          <w:szCs w:val="23"/>
        </w:rPr>
        <w:t>ekoloji risklərin azaldılması üzrə tədbirlər görür;</w:t>
      </w:r>
    </w:p>
    <w:p w:rsidR="00382F8F" w:rsidRPr="004A3F63" w:rsidRDefault="00382F8F" w:rsidP="00382F8F">
      <w:pPr>
        <w:rPr>
          <w:bCs/>
          <w:sz w:val="23"/>
          <w:szCs w:val="23"/>
        </w:rPr>
      </w:pPr>
      <w:bookmarkStart w:id="7" w:name="_9iek28mbddbd" w:colFirst="0" w:colLast="0"/>
      <w:bookmarkEnd w:id="7"/>
      <w:r w:rsidRPr="004A3F63">
        <w:rPr>
          <w:bCs/>
          <w:sz w:val="23"/>
          <w:szCs w:val="23"/>
        </w:rPr>
        <w:t>Bankın struktur bölmələri</w:t>
      </w:r>
      <w:r w:rsidRPr="004A3F63">
        <w:rPr>
          <w:bCs/>
          <w:sz w:val="23"/>
          <w:szCs w:val="23"/>
          <w:lang w:val="az-Latn-AZ"/>
        </w:rPr>
        <w:t xml:space="preserve">: </w:t>
      </w:r>
      <w:r w:rsidRPr="004A3F63">
        <w:rPr>
          <w:sz w:val="23"/>
          <w:szCs w:val="23"/>
        </w:rPr>
        <w:t>ekoloji risklərin müəyyən edilməsini və qiymətləndirilməsini</w:t>
      </w:r>
      <w:r w:rsidRPr="004A3F63">
        <w:rPr>
          <w:sz w:val="23"/>
          <w:szCs w:val="23"/>
          <w:lang w:val="az-Latn-AZ"/>
        </w:rPr>
        <w:t xml:space="preserve"> və </w:t>
      </w:r>
      <w:r w:rsidRPr="004A3F63">
        <w:rPr>
          <w:sz w:val="23"/>
          <w:szCs w:val="23"/>
        </w:rPr>
        <w:t xml:space="preserve">ekoloji risk səviyyəsinin monitorinqini </w:t>
      </w:r>
      <w:r w:rsidRPr="004A3F63">
        <w:rPr>
          <w:sz w:val="23"/>
          <w:szCs w:val="23"/>
          <w:lang w:val="en-US"/>
        </w:rPr>
        <w:t>h</w:t>
      </w:r>
      <w:r w:rsidRPr="004A3F63">
        <w:rPr>
          <w:sz w:val="23"/>
          <w:szCs w:val="23"/>
        </w:rPr>
        <w:t>ə</w:t>
      </w:r>
      <w:r w:rsidRPr="004A3F63">
        <w:rPr>
          <w:sz w:val="23"/>
          <w:szCs w:val="23"/>
          <w:lang w:val="en-US"/>
        </w:rPr>
        <w:t>yata</w:t>
      </w:r>
      <w:r w:rsidRPr="004A3F63">
        <w:rPr>
          <w:sz w:val="23"/>
          <w:szCs w:val="23"/>
        </w:rPr>
        <w:t xml:space="preserve"> </w:t>
      </w:r>
      <w:r w:rsidRPr="004A3F63">
        <w:rPr>
          <w:sz w:val="23"/>
          <w:szCs w:val="23"/>
          <w:lang w:val="en-US"/>
        </w:rPr>
        <w:t>ke</w:t>
      </w:r>
      <w:r w:rsidRPr="004A3F63">
        <w:rPr>
          <w:sz w:val="23"/>
          <w:szCs w:val="23"/>
        </w:rPr>
        <w:t>ç</w:t>
      </w:r>
      <w:r w:rsidRPr="004A3F63">
        <w:rPr>
          <w:sz w:val="23"/>
          <w:szCs w:val="23"/>
          <w:lang w:val="en-US"/>
        </w:rPr>
        <w:t>irir</w:t>
      </w:r>
    </w:p>
    <w:p w:rsidR="00382F8F" w:rsidRPr="004A3F63" w:rsidRDefault="00382F8F" w:rsidP="00382F8F">
      <w:pPr>
        <w:rPr>
          <w:b/>
          <w:bCs/>
          <w:sz w:val="23"/>
          <w:szCs w:val="23"/>
        </w:rPr>
      </w:pPr>
      <w:bookmarkStart w:id="8" w:name="_7tj6th701gfh" w:colFirst="0" w:colLast="0"/>
      <w:bookmarkEnd w:id="8"/>
    </w:p>
    <w:p w:rsidR="00382F8F" w:rsidRPr="004A3F63" w:rsidRDefault="00382F8F" w:rsidP="00382F8F">
      <w:pPr>
        <w:rPr>
          <w:b/>
          <w:bCs/>
          <w:sz w:val="23"/>
          <w:szCs w:val="23"/>
        </w:rPr>
      </w:pPr>
      <w:r w:rsidRPr="004A3F63">
        <w:rPr>
          <w:b/>
          <w:bCs/>
          <w:sz w:val="23"/>
          <w:szCs w:val="23"/>
        </w:rPr>
        <w:t>Ekoloji risklərin idarə olunması</w:t>
      </w:r>
    </w:p>
    <w:p w:rsidR="00382F8F" w:rsidRPr="004A3F63" w:rsidRDefault="00382F8F" w:rsidP="00382F8F">
      <w:pPr>
        <w:rPr>
          <w:sz w:val="23"/>
          <w:szCs w:val="23"/>
        </w:rPr>
      </w:pPr>
      <w:r w:rsidRPr="004A3F63">
        <w:rPr>
          <w:sz w:val="23"/>
          <w:szCs w:val="23"/>
        </w:rPr>
        <w:t>Bank ekoloji risklərin müəyyən edilməsi, qiymətləndirilməsi və monitorinqini:</w:t>
      </w:r>
    </w:p>
    <w:p w:rsidR="00382F8F" w:rsidRPr="004A3F63" w:rsidRDefault="00382F8F" w:rsidP="00382F8F">
      <w:pPr>
        <w:pStyle w:val="a3"/>
        <w:numPr>
          <w:ilvl w:val="0"/>
          <w:numId w:val="1"/>
        </w:numPr>
        <w:rPr>
          <w:sz w:val="23"/>
          <w:szCs w:val="23"/>
        </w:rPr>
      </w:pPr>
      <w:r w:rsidRPr="004A3F63">
        <w:rPr>
          <w:sz w:val="23"/>
          <w:szCs w:val="23"/>
        </w:rPr>
        <w:t>iqtisadi sektorlar;</w:t>
      </w:r>
    </w:p>
    <w:p w:rsidR="00382F8F" w:rsidRPr="004A3F63" w:rsidRDefault="00382F8F" w:rsidP="00382F8F">
      <w:pPr>
        <w:pStyle w:val="a3"/>
        <w:numPr>
          <w:ilvl w:val="0"/>
          <w:numId w:val="1"/>
        </w:numPr>
        <w:rPr>
          <w:sz w:val="23"/>
          <w:szCs w:val="23"/>
        </w:rPr>
      </w:pPr>
      <w:r w:rsidRPr="004A3F63">
        <w:rPr>
          <w:sz w:val="23"/>
          <w:szCs w:val="23"/>
        </w:rPr>
        <w:t>müştərilər;</w:t>
      </w:r>
    </w:p>
    <w:p w:rsidR="00382F8F" w:rsidRPr="004A3F63" w:rsidRDefault="00382F8F" w:rsidP="00382F8F">
      <w:pPr>
        <w:pStyle w:val="a3"/>
        <w:numPr>
          <w:ilvl w:val="0"/>
          <w:numId w:val="1"/>
        </w:numPr>
        <w:rPr>
          <w:sz w:val="23"/>
          <w:szCs w:val="23"/>
        </w:rPr>
      </w:pPr>
      <w:r w:rsidRPr="004A3F63">
        <w:rPr>
          <w:sz w:val="23"/>
          <w:szCs w:val="23"/>
        </w:rPr>
        <w:t>girov təminatı;</w:t>
      </w:r>
    </w:p>
    <w:p w:rsidR="00382F8F" w:rsidRPr="004A3F63" w:rsidRDefault="00382F8F" w:rsidP="00382F8F">
      <w:pPr>
        <w:pStyle w:val="a3"/>
        <w:numPr>
          <w:ilvl w:val="0"/>
          <w:numId w:val="1"/>
        </w:numPr>
        <w:rPr>
          <w:sz w:val="23"/>
          <w:szCs w:val="23"/>
        </w:rPr>
      </w:pPr>
      <w:r w:rsidRPr="004A3F63">
        <w:rPr>
          <w:sz w:val="23"/>
          <w:szCs w:val="23"/>
        </w:rPr>
        <w:t>portfel səviyyəsində həyata keçirir.</w:t>
      </w:r>
    </w:p>
    <w:p w:rsidR="00382F8F" w:rsidRPr="004A3F63" w:rsidRDefault="00382F8F" w:rsidP="00382F8F">
      <w:pPr>
        <w:rPr>
          <w:sz w:val="23"/>
          <w:szCs w:val="23"/>
        </w:rPr>
      </w:pPr>
      <w:r w:rsidRPr="004A3F63">
        <w:rPr>
          <w:sz w:val="23"/>
          <w:szCs w:val="23"/>
        </w:rPr>
        <w:t>Qiymətləndirmə zamanı aşağıdakılar nəzərə alınır:</w:t>
      </w:r>
    </w:p>
    <w:p w:rsidR="00382F8F" w:rsidRPr="004A3F63" w:rsidRDefault="00382F8F" w:rsidP="00382F8F">
      <w:pPr>
        <w:pStyle w:val="a3"/>
        <w:numPr>
          <w:ilvl w:val="0"/>
          <w:numId w:val="2"/>
        </w:numPr>
        <w:rPr>
          <w:sz w:val="23"/>
          <w:szCs w:val="23"/>
        </w:rPr>
      </w:pPr>
      <w:r w:rsidRPr="004A3F63">
        <w:rPr>
          <w:sz w:val="23"/>
          <w:szCs w:val="23"/>
        </w:rPr>
        <w:t>iqlim və təbii risklərə məruz qalma;</w:t>
      </w:r>
    </w:p>
    <w:p w:rsidR="00382F8F" w:rsidRPr="004A3F63" w:rsidRDefault="00382F8F" w:rsidP="00382F8F">
      <w:pPr>
        <w:pStyle w:val="a3"/>
        <w:numPr>
          <w:ilvl w:val="0"/>
          <w:numId w:val="2"/>
        </w:numPr>
        <w:rPr>
          <w:sz w:val="23"/>
          <w:szCs w:val="23"/>
        </w:rPr>
      </w:pPr>
      <w:r w:rsidRPr="004A3F63">
        <w:rPr>
          <w:sz w:val="23"/>
          <w:szCs w:val="23"/>
        </w:rPr>
        <w:t>ekoloji amillərin müştərilərin maliyyə vəziyyətinə təsiri;</w:t>
      </w:r>
    </w:p>
    <w:p w:rsidR="00382F8F" w:rsidRPr="004A3F63" w:rsidRDefault="00382F8F" w:rsidP="00382F8F">
      <w:pPr>
        <w:pStyle w:val="a3"/>
        <w:numPr>
          <w:ilvl w:val="0"/>
          <w:numId w:val="2"/>
        </w:numPr>
        <w:rPr>
          <w:sz w:val="23"/>
          <w:szCs w:val="23"/>
        </w:rPr>
      </w:pPr>
      <w:r w:rsidRPr="004A3F63">
        <w:rPr>
          <w:sz w:val="23"/>
          <w:szCs w:val="23"/>
        </w:rPr>
        <w:t>istixana qazı emissiyalarının səviyyəsi;</w:t>
      </w:r>
    </w:p>
    <w:p w:rsidR="00382F8F" w:rsidRPr="004A3F63" w:rsidRDefault="00382F8F" w:rsidP="00382F8F">
      <w:pPr>
        <w:pStyle w:val="a3"/>
        <w:numPr>
          <w:ilvl w:val="0"/>
          <w:numId w:val="2"/>
        </w:numPr>
        <w:rPr>
          <w:sz w:val="23"/>
          <w:szCs w:val="23"/>
        </w:rPr>
      </w:pPr>
      <w:r w:rsidRPr="004A3F63">
        <w:rPr>
          <w:sz w:val="23"/>
          <w:szCs w:val="23"/>
        </w:rPr>
        <w:t>ekoloji amillərin girovun dəyərinə təsiri.</w:t>
      </w:r>
    </w:p>
    <w:p w:rsidR="00382F8F" w:rsidRPr="004A3F63" w:rsidRDefault="00382F8F" w:rsidP="00382F8F">
      <w:pPr>
        <w:rPr>
          <w:sz w:val="23"/>
          <w:szCs w:val="23"/>
        </w:rPr>
      </w:pPr>
    </w:p>
    <w:p w:rsidR="00382F8F" w:rsidRPr="004A3F63" w:rsidRDefault="00382F8F" w:rsidP="00382F8F">
      <w:pPr>
        <w:rPr>
          <w:b/>
          <w:bCs/>
          <w:sz w:val="23"/>
          <w:szCs w:val="23"/>
        </w:rPr>
      </w:pPr>
      <w:bookmarkStart w:id="9" w:name="_iofxdc9txr0t" w:colFirst="0" w:colLast="0"/>
      <w:bookmarkStart w:id="10" w:name="_8uynd784gpoz" w:colFirst="0" w:colLast="0"/>
      <w:bookmarkEnd w:id="9"/>
      <w:bookmarkEnd w:id="10"/>
      <w:r w:rsidRPr="004A3F63">
        <w:rPr>
          <w:b/>
          <w:bCs/>
          <w:sz w:val="23"/>
          <w:szCs w:val="23"/>
        </w:rPr>
        <w:t>İstixana qazı emissiyaları</w:t>
      </w:r>
    </w:p>
    <w:p w:rsidR="00382F8F" w:rsidRPr="004A3F63" w:rsidRDefault="00382F8F" w:rsidP="00382F8F">
      <w:pPr>
        <w:rPr>
          <w:sz w:val="23"/>
          <w:szCs w:val="23"/>
        </w:rPr>
      </w:pPr>
      <w:r w:rsidRPr="004A3F63">
        <w:rPr>
          <w:sz w:val="23"/>
          <w:szCs w:val="23"/>
        </w:rPr>
        <w:t>Bank aşağıdakı emissiyaların monitorinqini aparır:</w:t>
      </w:r>
    </w:p>
    <w:p w:rsidR="00382F8F" w:rsidRPr="004A3F63" w:rsidRDefault="00382F8F" w:rsidP="00382F8F">
      <w:pPr>
        <w:pStyle w:val="a3"/>
        <w:numPr>
          <w:ilvl w:val="0"/>
          <w:numId w:val="3"/>
        </w:numPr>
        <w:rPr>
          <w:sz w:val="23"/>
          <w:szCs w:val="23"/>
        </w:rPr>
      </w:pPr>
      <w:r w:rsidRPr="004A3F63">
        <w:rPr>
          <w:sz w:val="23"/>
          <w:szCs w:val="23"/>
        </w:rPr>
        <w:t>birbaşa emissiyalar (Scope 1);</w:t>
      </w:r>
    </w:p>
    <w:p w:rsidR="00382F8F" w:rsidRPr="004A3F63" w:rsidRDefault="00382F8F" w:rsidP="00382F8F">
      <w:pPr>
        <w:pStyle w:val="a3"/>
        <w:numPr>
          <w:ilvl w:val="0"/>
          <w:numId w:val="3"/>
        </w:numPr>
        <w:rPr>
          <w:sz w:val="23"/>
          <w:szCs w:val="23"/>
          <w:lang w:val="en-US"/>
        </w:rPr>
      </w:pPr>
      <w:r w:rsidRPr="004A3F63">
        <w:rPr>
          <w:sz w:val="23"/>
          <w:szCs w:val="23"/>
          <w:lang w:val="en-US"/>
        </w:rPr>
        <w:t>elektrik enerjisi istehlakı ilə bağlı emissiyalar (Scope 2);</w:t>
      </w:r>
    </w:p>
    <w:p w:rsidR="00382F8F" w:rsidRPr="004A3F63" w:rsidRDefault="00382F8F" w:rsidP="00382F8F">
      <w:pPr>
        <w:pStyle w:val="a3"/>
        <w:numPr>
          <w:ilvl w:val="0"/>
          <w:numId w:val="3"/>
        </w:numPr>
        <w:rPr>
          <w:sz w:val="23"/>
          <w:szCs w:val="23"/>
          <w:lang w:val="en-US"/>
        </w:rPr>
      </w:pPr>
      <w:r w:rsidRPr="004A3F63">
        <w:rPr>
          <w:sz w:val="23"/>
          <w:szCs w:val="23"/>
          <w:lang w:val="en-US"/>
        </w:rPr>
        <w:t>maliyyələşdirilən müştəri fəaliyyəti ilə bağlı emissiyalar (Scope 3).</w:t>
      </w:r>
    </w:p>
    <w:p w:rsidR="00382F8F" w:rsidRPr="004A3F63" w:rsidRDefault="00382F8F" w:rsidP="00382F8F">
      <w:pPr>
        <w:rPr>
          <w:b/>
          <w:bCs/>
          <w:sz w:val="23"/>
          <w:szCs w:val="23"/>
          <w:lang w:val="en-US"/>
        </w:rPr>
      </w:pPr>
      <w:bookmarkStart w:id="11" w:name="_65kc8371otn8" w:colFirst="0" w:colLast="0"/>
      <w:bookmarkEnd w:id="11"/>
    </w:p>
    <w:p w:rsidR="00382F8F" w:rsidRPr="004A3F63" w:rsidRDefault="00382F8F" w:rsidP="00382F8F">
      <w:pPr>
        <w:rPr>
          <w:b/>
          <w:bCs/>
          <w:sz w:val="23"/>
          <w:szCs w:val="23"/>
          <w:lang w:val="en-US"/>
        </w:rPr>
      </w:pPr>
      <w:r w:rsidRPr="004A3F63">
        <w:rPr>
          <w:b/>
          <w:bCs/>
          <w:sz w:val="23"/>
          <w:szCs w:val="23"/>
          <w:lang w:val="en-US"/>
        </w:rPr>
        <w:t>Sosial və ekoloji fəaliyyət</w:t>
      </w:r>
    </w:p>
    <w:p w:rsidR="00382F8F" w:rsidRPr="004A3F63" w:rsidRDefault="00382F8F" w:rsidP="00382F8F">
      <w:pPr>
        <w:rPr>
          <w:sz w:val="23"/>
          <w:szCs w:val="23"/>
          <w:lang w:val="en-US"/>
        </w:rPr>
      </w:pPr>
      <w:r w:rsidRPr="004A3F63">
        <w:rPr>
          <w:sz w:val="23"/>
          <w:szCs w:val="23"/>
          <w:lang w:val="en-US"/>
        </w:rPr>
        <w:t>Bank davamlı inkişaf, ekoloji məsuliyyətin artırılması və ekoloji risklər üzrə məlumatların şəffaf açıqlanması prinsiplərini dəstəkləyir.</w:t>
      </w:r>
    </w:p>
    <w:p w:rsidR="00382F8F" w:rsidRPr="004A3F63" w:rsidRDefault="00382F8F" w:rsidP="00382F8F">
      <w:pPr>
        <w:rPr>
          <w:sz w:val="23"/>
          <w:szCs w:val="23"/>
          <w:lang w:val="en-US"/>
        </w:rPr>
      </w:pPr>
    </w:p>
    <w:p w:rsidR="00382F8F" w:rsidRPr="004A3F63" w:rsidRDefault="00382F8F" w:rsidP="00382F8F">
      <w:pPr>
        <w:rPr>
          <w:b/>
          <w:bCs/>
          <w:sz w:val="23"/>
          <w:szCs w:val="23"/>
          <w:lang w:val="en-US"/>
        </w:rPr>
      </w:pPr>
      <w:bookmarkStart w:id="12" w:name="_no6ucxx9wtpq" w:colFirst="0" w:colLast="0"/>
      <w:bookmarkEnd w:id="12"/>
      <w:r w:rsidRPr="004A3F63">
        <w:rPr>
          <w:b/>
          <w:bCs/>
          <w:sz w:val="23"/>
          <w:szCs w:val="23"/>
          <w:lang w:val="en-US"/>
        </w:rPr>
        <w:t>İdarəetmə modeli</w:t>
      </w:r>
    </w:p>
    <w:p w:rsidR="00382F8F" w:rsidRPr="004A3F63" w:rsidRDefault="00382F8F" w:rsidP="00382F8F">
      <w:pPr>
        <w:rPr>
          <w:sz w:val="23"/>
          <w:szCs w:val="23"/>
          <w:lang w:val="en-US"/>
        </w:rPr>
      </w:pPr>
      <w:r w:rsidRPr="004A3F63">
        <w:rPr>
          <w:sz w:val="23"/>
          <w:szCs w:val="23"/>
          <w:lang w:val="en-US"/>
        </w:rPr>
        <w:t>Bankda biznes bölmələrinin, nəzarət funksiyalarının və daxili auditin iştirakını nəzərdə tutan “üç müdafiə xətti” modeli tətbiq olunur.</w:t>
      </w:r>
    </w:p>
    <w:p w:rsidR="00382F8F" w:rsidRPr="004A3F63" w:rsidRDefault="00382F8F" w:rsidP="00382F8F">
      <w:pPr>
        <w:rPr>
          <w:sz w:val="23"/>
          <w:szCs w:val="23"/>
          <w:lang w:val="en-US"/>
        </w:rPr>
      </w:pPr>
    </w:p>
    <w:p w:rsidR="00382F8F" w:rsidRPr="004A3F63" w:rsidRDefault="00382F8F" w:rsidP="00382F8F">
      <w:pPr>
        <w:rPr>
          <w:b/>
          <w:sz w:val="23"/>
          <w:szCs w:val="23"/>
          <w:lang w:val="en-US" w:eastAsia="en-US"/>
        </w:rPr>
      </w:pPr>
      <w:r w:rsidRPr="004A3F63">
        <w:rPr>
          <w:b/>
          <w:sz w:val="23"/>
          <w:szCs w:val="23"/>
          <w:lang w:val="en-US" w:eastAsia="en-US"/>
        </w:rPr>
        <w:t>2025-ci il üzrə</w:t>
      </w:r>
    </w:p>
    <w:p w:rsidR="00382F8F" w:rsidRPr="004A3F63" w:rsidRDefault="00382F8F" w:rsidP="00382F8F">
      <w:pPr>
        <w:rPr>
          <w:sz w:val="23"/>
          <w:szCs w:val="23"/>
          <w:lang w:val="en-US" w:eastAsia="en-US"/>
        </w:rPr>
      </w:pPr>
      <w:r w:rsidRPr="004A3F63">
        <w:rPr>
          <w:sz w:val="23"/>
          <w:szCs w:val="23"/>
          <w:lang w:val="en-US" w:eastAsia="en-US"/>
        </w:rPr>
        <w:t>Yanacaq sərfiyyati = 62.0 min litr</w:t>
      </w:r>
    </w:p>
    <w:p w:rsidR="00382F8F" w:rsidRPr="004A3F63" w:rsidRDefault="00382F8F" w:rsidP="00382F8F">
      <w:pPr>
        <w:rPr>
          <w:sz w:val="23"/>
          <w:szCs w:val="23"/>
          <w:lang w:val="en-US" w:eastAsia="en-US"/>
        </w:rPr>
      </w:pPr>
      <w:r w:rsidRPr="004A3F63">
        <w:rPr>
          <w:sz w:val="23"/>
          <w:szCs w:val="23"/>
          <w:lang w:val="en-US" w:eastAsia="en-US"/>
        </w:rPr>
        <w:t>Elektrik enerjisi serfiyyatı = 1 064,34 mvt./saat</w:t>
      </w:r>
    </w:p>
    <w:p w:rsidR="006D7F56" w:rsidRDefault="006D7F56"/>
    <w:sectPr w:rsidR="006D7F56" w:rsidSect="00480E89">
      <w:pgSz w:w="12240" w:h="15840"/>
      <w:pgMar w:top="8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D8C" w:rsidRDefault="00207D8C" w:rsidP="00382F8F">
      <w:pPr>
        <w:spacing w:line="240" w:lineRule="auto"/>
      </w:pPr>
      <w:r>
        <w:separator/>
      </w:r>
    </w:p>
  </w:endnote>
  <w:endnote w:type="continuationSeparator" w:id="0">
    <w:p w:rsidR="00207D8C" w:rsidRDefault="00207D8C" w:rsidP="00382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D8C" w:rsidRDefault="00207D8C" w:rsidP="00382F8F">
      <w:pPr>
        <w:spacing w:line="240" w:lineRule="auto"/>
      </w:pPr>
      <w:r>
        <w:separator/>
      </w:r>
    </w:p>
  </w:footnote>
  <w:footnote w:type="continuationSeparator" w:id="0">
    <w:p w:rsidR="00207D8C" w:rsidRDefault="00207D8C" w:rsidP="00382F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52431"/>
    <w:multiLevelType w:val="hybridMultilevel"/>
    <w:tmpl w:val="6F128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E5906"/>
    <w:multiLevelType w:val="hybridMultilevel"/>
    <w:tmpl w:val="0504D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745EE"/>
    <w:multiLevelType w:val="hybridMultilevel"/>
    <w:tmpl w:val="0BA89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5A"/>
    <w:rsid w:val="00207D8C"/>
    <w:rsid w:val="00382F8F"/>
    <w:rsid w:val="0054635A"/>
    <w:rsid w:val="006D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89413EE-CF05-4B85-AFB8-2C04B910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2F8F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Vafa Mirzaliyeva</dc:creator>
  <cp:keywords/>
  <dc:description/>
  <cp:lastModifiedBy>Vafa Mirzaliyeva</cp:lastModifiedBy>
  <cp:revision>2</cp:revision>
  <dcterms:created xsi:type="dcterms:W3CDTF">2026-05-13T11:28:00Z</dcterms:created>
  <dcterms:modified xsi:type="dcterms:W3CDTF">2026-05-13T11:28:00Z</dcterms:modified>
</cp:coreProperties>
</file>